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00F3A" w14:textId="65FE937F" w:rsidR="00456083" w:rsidRPr="0093615D" w:rsidRDefault="0093615D" w:rsidP="0093615D">
      <w:pPr>
        <w:spacing w:after="0" w:line="240" w:lineRule="auto"/>
        <w:jc w:val="center"/>
        <w:rPr>
          <w:rFonts w:ascii="Arial" w:hAnsi="Arial" w:cs="Arial"/>
          <w:b/>
          <w:bCs/>
          <w:sz w:val="22"/>
        </w:rPr>
      </w:pPr>
      <w:r w:rsidRPr="0093615D">
        <w:rPr>
          <w:rFonts w:ascii="Arial" w:hAnsi="Arial" w:cs="Arial"/>
          <w:b/>
          <w:bCs/>
          <w:sz w:val="22"/>
        </w:rPr>
        <w:t>ESTADISTICAS E INDICADORES SOBRE EMP</w:t>
      </w:r>
      <w:r w:rsidR="00821DC5">
        <w:rPr>
          <w:rFonts w:ascii="Arial" w:hAnsi="Arial" w:cs="Arial"/>
          <w:b/>
          <w:bCs/>
          <w:sz w:val="22"/>
        </w:rPr>
        <w:t>L</w:t>
      </w:r>
      <w:r w:rsidRPr="0093615D">
        <w:rPr>
          <w:rFonts w:ascii="Arial" w:hAnsi="Arial" w:cs="Arial"/>
          <w:b/>
          <w:bCs/>
          <w:sz w:val="22"/>
        </w:rPr>
        <w:t>EO Y SALARIOS</w:t>
      </w:r>
    </w:p>
    <w:p w14:paraId="70EE9E08" w14:textId="73EBCC82" w:rsidR="0093615D" w:rsidRDefault="0093615D" w:rsidP="0093615D">
      <w:pPr>
        <w:spacing w:after="0" w:line="240" w:lineRule="auto"/>
        <w:jc w:val="both"/>
        <w:rPr>
          <w:rFonts w:ascii="Arial" w:hAnsi="Arial" w:cs="Arial"/>
          <w:sz w:val="22"/>
        </w:rPr>
      </w:pPr>
    </w:p>
    <w:p w14:paraId="38117FFA" w14:textId="247C816E" w:rsidR="00DC7787" w:rsidRDefault="005451DE" w:rsidP="005451DE">
      <w:pPr>
        <w:spacing w:after="0" w:line="240" w:lineRule="auto"/>
        <w:jc w:val="center"/>
        <w:rPr>
          <w:rFonts w:ascii="Arial" w:hAnsi="Arial" w:cs="Arial"/>
          <w:sz w:val="22"/>
        </w:rPr>
      </w:pPr>
      <w:r>
        <w:rPr>
          <w:noProof/>
        </w:rPr>
        <w:drawing>
          <wp:inline distT="0" distB="0" distL="0" distR="0" wp14:anchorId="577E0D43" wp14:editId="19CF94F0">
            <wp:extent cx="4572000" cy="2743200"/>
            <wp:effectExtent l="0" t="0" r="0" b="0"/>
            <wp:docPr id="1" name="Gráfico 1">
              <a:extLst xmlns:a="http://schemas.openxmlformats.org/drawingml/2006/main">
                <a:ext uri="{FF2B5EF4-FFF2-40B4-BE49-F238E27FC236}">
                  <a16:creationId xmlns:a16="http://schemas.microsoft.com/office/drawing/2014/main" id="{A307DF01-0237-460E-AF41-CE6E71BDE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570F035" w14:textId="77777777" w:rsidR="00DC7787" w:rsidRDefault="00DC7787" w:rsidP="0093615D">
      <w:pPr>
        <w:spacing w:after="0" w:line="240" w:lineRule="auto"/>
        <w:jc w:val="both"/>
        <w:rPr>
          <w:rFonts w:ascii="Arial" w:hAnsi="Arial" w:cs="Arial"/>
          <w:sz w:val="22"/>
        </w:rPr>
      </w:pPr>
    </w:p>
    <w:p w14:paraId="3FB7FC5B" w14:textId="1058F9B1" w:rsidR="0093615D" w:rsidRDefault="0093615D" w:rsidP="0093615D">
      <w:pPr>
        <w:spacing w:after="0" w:line="240" w:lineRule="auto"/>
        <w:jc w:val="both"/>
        <w:rPr>
          <w:rFonts w:ascii="Arial" w:hAnsi="Arial" w:cs="Arial"/>
          <w:sz w:val="22"/>
        </w:rPr>
      </w:pPr>
    </w:p>
    <w:p w14:paraId="406FAB7B" w14:textId="224794A1" w:rsidR="0093615D" w:rsidRDefault="0093615D" w:rsidP="0093615D">
      <w:pPr>
        <w:spacing w:after="0" w:line="240" w:lineRule="auto"/>
        <w:jc w:val="both"/>
        <w:rPr>
          <w:rFonts w:ascii="Arial" w:hAnsi="Arial" w:cs="Arial"/>
          <w:sz w:val="22"/>
        </w:rPr>
      </w:pPr>
      <w:r>
        <w:rPr>
          <w:rFonts w:ascii="Arial" w:hAnsi="Arial" w:cs="Arial"/>
          <w:sz w:val="22"/>
        </w:rPr>
        <w:t xml:space="preserve">En esta sección la Fundación del Trabajo presenta una base de estadísticas e indicadores sobre empleo y salarios construida a partir de un procesamiento </w:t>
      </w:r>
      <w:r w:rsidR="005451DE">
        <w:rPr>
          <w:rFonts w:ascii="Arial" w:hAnsi="Arial" w:cs="Arial"/>
          <w:sz w:val="22"/>
        </w:rPr>
        <w:t xml:space="preserve">especial </w:t>
      </w:r>
      <w:r>
        <w:rPr>
          <w:rFonts w:ascii="Arial" w:hAnsi="Arial" w:cs="Arial"/>
          <w:sz w:val="22"/>
        </w:rPr>
        <w:t>de la Encuesta de Mercado Laboral -EML- (agosto) del Instituto Nacional de Estadística y Censos (INEC). Este procesamiento se hace gracias a que el INEC pone a disposición de la FUNTRAB la base de datos de la EML</w:t>
      </w:r>
      <w:r w:rsidR="00DC7787">
        <w:rPr>
          <w:rFonts w:ascii="Arial" w:hAnsi="Arial" w:cs="Arial"/>
          <w:sz w:val="22"/>
        </w:rPr>
        <w:t>,</w:t>
      </w:r>
      <w:r>
        <w:rPr>
          <w:rFonts w:ascii="Arial" w:hAnsi="Arial" w:cs="Arial"/>
          <w:sz w:val="22"/>
        </w:rPr>
        <w:t xml:space="preserve"> par</w:t>
      </w:r>
      <w:r w:rsidR="00DC7787">
        <w:rPr>
          <w:rFonts w:ascii="Arial" w:hAnsi="Arial" w:cs="Arial"/>
          <w:sz w:val="22"/>
        </w:rPr>
        <w:t>a</w:t>
      </w:r>
      <w:r>
        <w:rPr>
          <w:rFonts w:ascii="Arial" w:hAnsi="Arial" w:cs="Arial"/>
          <w:sz w:val="22"/>
        </w:rPr>
        <w:t xml:space="preserve"> lo cual hay que esperar hasta los primeros </w:t>
      </w:r>
      <w:r w:rsidR="00DC7787">
        <w:rPr>
          <w:rFonts w:ascii="Arial" w:hAnsi="Arial" w:cs="Arial"/>
          <w:sz w:val="22"/>
        </w:rPr>
        <w:t>meses</w:t>
      </w:r>
      <w:r>
        <w:rPr>
          <w:rFonts w:ascii="Arial" w:hAnsi="Arial" w:cs="Arial"/>
          <w:sz w:val="22"/>
        </w:rPr>
        <w:t xml:space="preserve"> de</w:t>
      </w:r>
      <w:r w:rsidR="00DC7787">
        <w:rPr>
          <w:rFonts w:ascii="Arial" w:hAnsi="Arial" w:cs="Arial"/>
          <w:sz w:val="22"/>
        </w:rPr>
        <w:t>l</w:t>
      </w:r>
      <w:r>
        <w:rPr>
          <w:rFonts w:ascii="Arial" w:hAnsi="Arial" w:cs="Arial"/>
          <w:sz w:val="22"/>
        </w:rPr>
        <w:t xml:space="preserve"> año siguiente </w:t>
      </w:r>
      <w:r w:rsidR="005451DE">
        <w:rPr>
          <w:rFonts w:ascii="Arial" w:hAnsi="Arial" w:cs="Arial"/>
          <w:sz w:val="22"/>
        </w:rPr>
        <w:t>de cada</w:t>
      </w:r>
      <w:r>
        <w:rPr>
          <w:rFonts w:ascii="Arial" w:hAnsi="Arial" w:cs="Arial"/>
          <w:sz w:val="22"/>
        </w:rPr>
        <w:t xml:space="preserve"> encuesta</w:t>
      </w:r>
      <w:r w:rsidR="00DC7787">
        <w:rPr>
          <w:rFonts w:ascii="Arial" w:hAnsi="Arial" w:cs="Arial"/>
          <w:sz w:val="22"/>
        </w:rPr>
        <w:t xml:space="preserve"> para dicho procesamiento</w:t>
      </w:r>
      <w:r w:rsidR="005451DE">
        <w:rPr>
          <w:rFonts w:ascii="Arial" w:hAnsi="Arial" w:cs="Arial"/>
          <w:sz w:val="22"/>
        </w:rPr>
        <w:t>. Por esta razón, esta serie se difunde con un rezago en el tiempo.</w:t>
      </w:r>
    </w:p>
    <w:p w14:paraId="6F519F26" w14:textId="295379CE" w:rsidR="0093615D" w:rsidRDefault="0093615D" w:rsidP="0093615D">
      <w:pPr>
        <w:spacing w:after="0" w:line="240" w:lineRule="auto"/>
        <w:jc w:val="both"/>
        <w:rPr>
          <w:rFonts w:ascii="Arial" w:hAnsi="Arial" w:cs="Arial"/>
          <w:sz w:val="22"/>
        </w:rPr>
      </w:pPr>
    </w:p>
    <w:p w14:paraId="02749733" w14:textId="19E6A68F" w:rsidR="0093615D" w:rsidRDefault="0093615D" w:rsidP="0093615D">
      <w:pPr>
        <w:spacing w:after="0" w:line="240" w:lineRule="auto"/>
        <w:jc w:val="both"/>
        <w:rPr>
          <w:rFonts w:ascii="Arial" w:hAnsi="Arial" w:cs="Arial"/>
          <w:sz w:val="22"/>
        </w:rPr>
      </w:pPr>
      <w:r>
        <w:rPr>
          <w:rFonts w:ascii="Arial" w:hAnsi="Arial" w:cs="Arial"/>
          <w:sz w:val="22"/>
        </w:rPr>
        <w:t>Incluye una serie de más de 50 cuadros sobre empleo</w:t>
      </w:r>
      <w:r w:rsidR="00DC7787">
        <w:rPr>
          <w:rFonts w:ascii="Arial" w:hAnsi="Arial" w:cs="Arial"/>
          <w:sz w:val="22"/>
        </w:rPr>
        <w:t>,</w:t>
      </w:r>
      <w:r>
        <w:rPr>
          <w:rFonts w:ascii="Arial" w:hAnsi="Arial" w:cs="Arial"/>
          <w:sz w:val="22"/>
        </w:rPr>
        <w:t xml:space="preserve"> salarios</w:t>
      </w:r>
      <w:r w:rsidR="00DC7787">
        <w:rPr>
          <w:rFonts w:ascii="Arial" w:hAnsi="Arial" w:cs="Arial"/>
          <w:sz w:val="22"/>
        </w:rPr>
        <w:t>, horas trabajadas, informalidad, protección social,</w:t>
      </w:r>
      <w:r>
        <w:rPr>
          <w:rFonts w:ascii="Arial" w:hAnsi="Arial" w:cs="Arial"/>
          <w:sz w:val="22"/>
        </w:rPr>
        <w:t xml:space="preserve"> </w:t>
      </w:r>
      <w:r w:rsidR="00DC7787">
        <w:rPr>
          <w:rFonts w:ascii="Arial" w:hAnsi="Arial" w:cs="Arial"/>
          <w:sz w:val="22"/>
        </w:rPr>
        <w:t>etc.</w:t>
      </w:r>
      <w:r w:rsidR="00DC7787">
        <w:rPr>
          <w:rFonts w:ascii="Arial" w:hAnsi="Arial" w:cs="Arial"/>
          <w:sz w:val="22"/>
        </w:rPr>
        <w:t xml:space="preserve">, </w:t>
      </w:r>
      <w:r>
        <w:rPr>
          <w:rFonts w:ascii="Arial" w:hAnsi="Arial" w:cs="Arial"/>
          <w:sz w:val="22"/>
        </w:rPr>
        <w:t xml:space="preserve">agregando </w:t>
      </w:r>
      <w:r w:rsidR="00DC7787">
        <w:rPr>
          <w:rFonts w:ascii="Arial" w:hAnsi="Arial" w:cs="Arial"/>
          <w:sz w:val="22"/>
        </w:rPr>
        <w:t>clasificaciones</w:t>
      </w:r>
      <w:r>
        <w:rPr>
          <w:rFonts w:ascii="Arial" w:hAnsi="Arial" w:cs="Arial"/>
          <w:sz w:val="22"/>
        </w:rPr>
        <w:t xml:space="preserve"> no presentadas en las publicaciones oficiales del INEC. Se incluye también, para algunos años de la serie, un conjunto de indicadores para el seguimiento de los Objetivos de Desarrollo Sostenibles de las Naciones Unidas (ODS).</w:t>
      </w:r>
    </w:p>
    <w:p w14:paraId="22388B83" w14:textId="231A6F61" w:rsidR="0093615D" w:rsidRDefault="0093615D" w:rsidP="0093615D">
      <w:pPr>
        <w:spacing w:after="0" w:line="240" w:lineRule="auto"/>
        <w:jc w:val="both"/>
        <w:rPr>
          <w:rFonts w:ascii="Arial" w:hAnsi="Arial" w:cs="Arial"/>
          <w:sz w:val="22"/>
        </w:rPr>
      </w:pPr>
    </w:p>
    <w:p w14:paraId="482FAAFD" w14:textId="5B2CF714" w:rsidR="0093615D" w:rsidRDefault="0093615D" w:rsidP="0093615D">
      <w:pPr>
        <w:spacing w:after="0" w:line="240" w:lineRule="auto"/>
        <w:jc w:val="both"/>
        <w:rPr>
          <w:rFonts w:ascii="Arial" w:hAnsi="Arial" w:cs="Arial"/>
          <w:sz w:val="22"/>
        </w:rPr>
      </w:pPr>
      <w:r>
        <w:rPr>
          <w:rFonts w:ascii="Arial" w:hAnsi="Arial" w:cs="Arial"/>
          <w:sz w:val="22"/>
        </w:rPr>
        <w:t>El 2020</w:t>
      </w:r>
      <w:r w:rsidR="00DC7787">
        <w:rPr>
          <w:rFonts w:ascii="Arial" w:hAnsi="Arial" w:cs="Arial"/>
          <w:sz w:val="22"/>
        </w:rPr>
        <w:t xml:space="preserve"> fue un año irregular producto de la pandemia, por lo cual la EML tiene grandes restricciones en la cobertura, estadísticas e indicadores resultantes y esto implicará una ruptura en la serie por limitaciones en la data y en la comparabilidad de los resultados.</w:t>
      </w:r>
    </w:p>
    <w:p w14:paraId="36EC7EEE" w14:textId="40906935" w:rsidR="0093615D" w:rsidRDefault="0093615D" w:rsidP="0093615D">
      <w:pPr>
        <w:spacing w:after="0" w:line="240" w:lineRule="auto"/>
        <w:jc w:val="both"/>
        <w:rPr>
          <w:rFonts w:ascii="Arial" w:hAnsi="Arial" w:cs="Arial"/>
          <w:sz w:val="22"/>
        </w:rPr>
      </w:pPr>
    </w:p>
    <w:p w14:paraId="7F20E500" w14:textId="0C9CBC2D" w:rsidR="00DC7787" w:rsidRDefault="00DC7787" w:rsidP="0093615D">
      <w:pPr>
        <w:spacing w:after="0" w:line="240" w:lineRule="auto"/>
        <w:jc w:val="both"/>
        <w:rPr>
          <w:rFonts w:ascii="Arial" w:hAnsi="Arial" w:cs="Arial"/>
          <w:sz w:val="22"/>
        </w:rPr>
      </w:pPr>
      <w:r>
        <w:rPr>
          <w:rFonts w:ascii="Arial" w:hAnsi="Arial" w:cs="Arial"/>
          <w:sz w:val="22"/>
        </w:rPr>
        <w:t>La Base de estadísticas e indicadores de empleo y salarios se pone a disposición de las organizaciones de empleadores, trabajadores, entidades académicas y de gobierno.</w:t>
      </w:r>
    </w:p>
    <w:p w14:paraId="5125900C" w14:textId="77777777" w:rsidR="00DC7787" w:rsidRPr="0093615D" w:rsidRDefault="00DC7787" w:rsidP="0093615D">
      <w:pPr>
        <w:spacing w:after="0" w:line="240" w:lineRule="auto"/>
        <w:jc w:val="both"/>
        <w:rPr>
          <w:rFonts w:ascii="Arial" w:hAnsi="Arial" w:cs="Arial"/>
          <w:sz w:val="22"/>
        </w:rPr>
      </w:pPr>
    </w:p>
    <w:sectPr w:rsidR="00DC7787" w:rsidRPr="009361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5D"/>
    <w:rsid w:val="00025E60"/>
    <w:rsid w:val="00426A8B"/>
    <w:rsid w:val="005451DE"/>
    <w:rsid w:val="007F16DA"/>
    <w:rsid w:val="00821DC5"/>
    <w:rsid w:val="00863B81"/>
    <w:rsid w:val="0093615D"/>
    <w:rsid w:val="00DC7787"/>
    <w:rsid w:val="00E37C5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62FD"/>
  <w15:chartTrackingRefBased/>
  <w15:docId w15:val="{1D5869C5-6659-43CB-AADF-79A2B2D5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A" sz="1000"/>
              <a:t>Panamá. Tasa de crecimiento</a:t>
            </a:r>
            <a:r>
              <a:rPr lang="es-PA" sz="1000" baseline="0"/>
              <a:t> del PIB, tasa de desempleo e informalidad (agosto)</a:t>
            </a:r>
            <a:endParaRPr lang="es-PA"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A"/>
        </a:p>
      </c:txPr>
    </c:title>
    <c:autoTitleDeleted val="0"/>
    <c:plotArea>
      <c:layout/>
      <c:barChart>
        <c:barDir val="col"/>
        <c:grouping val="clustered"/>
        <c:varyColors val="0"/>
        <c:ser>
          <c:idx val="1"/>
          <c:order val="1"/>
          <c:tx>
            <c:strRef>
              <c:f>INFORMALIDAD!$H$232</c:f>
              <c:strCache>
                <c:ptCount val="1"/>
                <c:pt idx="0">
                  <c:v>DESEMPLEO</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D8-4357-A2DA-5C93C769DA93}"/>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D8-4357-A2DA-5C93C769DA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s-P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INFORMALIDAD!$I$230:$V$230</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INFORMALIDAD!$I$232:$V$232</c:f>
              <c:numCache>
                <c:formatCode>#,##0.0</c:formatCode>
                <c:ptCount val="14"/>
                <c:pt idx="0">
                  <c:v>6.3716175470117671</c:v>
                </c:pt>
                <c:pt idx="1">
                  <c:v>5.5785461475632996</c:v>
                </c:pt>
                <c:pt idx="2">
                  <c:v>6.5570230053232885</c:v>
                </c:pt>
                <c:pt idx="3">
                  <c:v>6.5158598295362955</c:v>
                </c:pt>
                <c:pt idx="4">
                  <c:v>4.4814326276017793</c:v>
                </c:pt>
                <c:pt idx="5">
                  <c:v>4.0504580705679647</c:v>
                </c:pt>
                <c:pt idx="6">
                  <c:v>4.0984137706794446</c:v>
                </c:pt>
                <c:pt idx="7" formatCode="General">
                  <c:v>4.8</c:v>
                </c:pt>
                <c:pt idx="8">
                  <c:v>5.0999999999999996</c:v>
                </c:pt>
                <c:pt idx="9" formatCode="General">
                  <c:v>5.5</c:v>
                </c:pt>
                <c:pt idx="10" formatCode="0.0">
                  <c:v>6.1</c:v>
                </c:pt>
                <c:pt idx="11" formatCode="0.0">
                  <c:v>6</c:v>
                </c:pt>
                <c:pt idx="12" formatCode="0.0">
                  <c:v>7.1</c:v>
                </c:pt>
                <c:pt idx="13" formatCode="General">
                  <c:v>18.5</c:v>
                </c:pt>
              </c:numCache>
            </c:numRef>
          </c:val>
          <c:extLst>
            <c:ext xmlns:c16="http://schemas.microsoft.com/office/drawing/2014/chart" uri="{C3380CC4-5D6E-409C-BE32-E72D297353CC}">
              <c16:uniqueId val="{00000002-1CD8-4357-A2DA-5C93C769DA93}"/>
            </c:ext>
          </c:extLst>
        </c:ser>
        <c:dLbls>
          <c:showLegendKey val="0"/>
          <c:showVal val="0"/>
          <c:showCatName val="0"/>
          <c:showSerName val="0"/>
          <c:showPercent val="0"/>
          <c:showBubbleSize val="0"/>
        </c:dLbls>
        <c:gapWidth val="219"/>
        <c:overlap val="-27"/>
        <c:axId val="749438656"/>
        <c:axId val="749420352"/>
      </c:barChart>
      <c:lineChart>
        <c:grouping val="standard"/>
        <c:varyColors val="0"/>
        <c:ser>
          <c:idx val="0"/>
          <c:order val="0"/>
          <c:tx>
            <c:strRef>
              <c:f>INFORMALIDAD!$H$231</c:f>
              <c:strCache>
                <c:ptCount val="1"/>
                <c:pt idx="0">
                  <c:v>PIB</c:v>
                </c:pt>
              </c:strCache>
            </c:strRef>
          </c:tx>
          <c:spPr>
            <a:ln w="28575" cap="rnd">
              <a:solidFill>
                <a:schemeClr val="accent1"/>
              </a:solidFill>
              <a:round/>
            </a:ln>
            <a:effectLst/>
          </c:spPr>
          <c:marker>
            <c:symbol val="none"/>
          </c:marker>
          <c:dLbls>
            <c:dLbl>
              <c:idx val="0"/>
              <c:layout>
                <c:manualLayout>
                  <c:x val="-2.7777777777777779E-3"/>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D8-4357-A2DA-5C93C769DA93}"/>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D8-4357-A2DA-5C93C769DA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s-P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INFORMALIDAD!$I$230:$V$230</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INFORMALIDAD!$I$231:$V$231</c:f>
              <c:numCache>
                <c:formatCode>General</c:formatCode>
                <c:ptCount val="14"/>
                <c:pt idx="0">
                  <c:v>12.1</c:v>
                </c:pt>
                <c:pt idx="1">
                  <c:v>10.1</c:v>
                </c:pt>
                <c:pt idx="2">
                  <c:v>3.9</c:v>
                </c:pt>
                <c:pt idx="3">
                  <c:v>7.5</c:v>
                </c:pt>
                <c:pt idx="4">
                  <c:v>11.8</c:v>
                </c:pt>
                <c:pt idx="5">
                  <c:v>9.1999999999999993</c:v>
                </c:pt>
                <c:pt idx="6">
                  <c:v>6.9</c:v>
                </c:pt>
                <c:pt idx="7">
                  <c:v>5.0999999999999996</c:v>
                </c:pt>
                <c:pt idx="8">
                  <c:v>5.6</c:v>
                </c:pt>
                <c:pt idx="9" formatCode="0.0">
                  <c:v>5</c:v>
                </c:pt>
                <c:pt idx="10">
                  <c:v>5.4</c:v>
                </c:pt>
                <c:pt idx="11" formatCode="0.0">
                  <c:v>3.7</c:v>
                </c:pt>
                <c:pt idx="12" formatCode="0.0">
                  <c:v>3</c:v>
                </c:pt>
                <c:pt idx="13" formatCode="0.0">
                  <c:v>-17.899999999999999</c:v>
                </c:pt>
              </c:numCache>
            </c:numRef>
          </c:val>
          <c:smooth val="0"/>
          <c:extLst>
            <c:ext xmlns:c16="http://schemas.microsoft.com/office/drawing/2014/chart" uri="{C3380CC4-5D6E-409C-BE32-E72D297353CC}">
              <c16:uniqueId val="{00000005-1CD8-4357-A2DA-5C93C769DA93}"/>
            </c:ext>
          </c:extLst>
        </c:ser>
        <c:ser>
          <c:idx val="2"/>
          <c:order val="2"/>
          <c:tx>
            <c:strRef>
              <c:f>INFORMALIDAD!$H$233</c:f>
              <c:strCache>
                <c:ptCount val="1"/>
                <c:pt idx="0">
                  <c:v>E. INFORMAL</c:v>
                </c:pt>
              </c:strCache>
            </c:strRef>
          </c:tx>
          <c:spPr>
            <a:ln w="28575" cap="rnd">
              <a:solidFill>
                <a:schemeClr val="accent3"/>
              </a:solidFill>
              <a:round/>
            </a:ln>
            <a:effectLst/>
          </c:spPr>
          <c:marker>
            <c:symbol val="none"/>
          </c:marker>
          <c:dLbls>
            <c:dLbl>
              <c:idx val="0"/>
              <c:layout>
                <c:manualLayout>
                  <c:x val="-2.5462668816039986E-17"/>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D8-4357-A2DA-5C93C769DA93}"/>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D8-4357-A2DA-5C93C769DA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INFORMALIDAD!$I$230:$V$230</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INFORMALIDAD!$I$233:$V$233</c:f>
              <c:numCache>
                <c:formatCode>General</c:formatCode>
                <c:ptCount val="14"/>
                <c:pt idx="0" formatCode="0.0">
                  <c:v>44.145442005083908</c:v>
                </c:pt>
                <c:pt idx="1">
                  <c:v>42.8</c:v>
                </c:pt>
                <c:pt idx="2">
                  <c:v>42.1</c:v>
                </c:pt>
                <c:pt idx="3" formatCode="0.0">
                  <c:v>41.087431173627806</c:v>
                </c:pt>
                <c:pt idx="4" formatCode="0.0">
                  <c:v>37.167609865157544</c:v>
                </c:pt>
                <c:pt idx="5" formatCode="0.0">
                  <c:v>37.291631047230425</c:v>
                </c:pt>
                <c:pt idx="6" formatCode="0.0">
                  <c:v>38.598375678167116</c:v>
                </c:pt>
                <c:pt idx="7" formatCode="0.0">
                  <c:v>39.115688452379501</c:v>
                </c:pt>
                <c:pt idx="8" formatCode="0.0">
                  <c:v>39.923720899252473</c:v>
                </c:pt>
                <c:pt idx="9" formatCode="0.0">
                  <c:v>40.201108810936923</c:v>
                </c:pt>
                <c:pt idx="10" formatCode="0.0">
                  <c:v>40.756998130785867</c:v>
                </c:pt>
                <c:pt idx="11" formatCode="0.0">
                  <c:v>43.589315718739854</c:v>
                </c:pt>
                <c:pt idx="12" formatCode="0.0">
                  <c:v>44.905221665733379</c:v>
                </c:pt>
                <c:pt idx="13" formatCode="0.0">
                  <c:v>52.8</c:v>
                </c:pt>
              </c:numCache>
            </c:numRef>
          </c:val>
          <c:smooth val="0"/>
          <c:extLst>
            <c:ext xmlns:c16="http://schemas.microsoft.com/office/drawing/2014/chart" uri="{C3380CC4-5D6E-409C-BE32-E72D297353CC}">
              <c16:uniqueId val="{00000008-1CD8-4357-A2DA-5C93C769DA93}"/>
            </c:ext>
          </c:extLst>
        </c:ser>
        <c:dLbls>
          <c:showLegendKey val="0"/>
          <c:showVal val="0"/>
          <c:showCatName val="0"/>
          <c:showSerName val="0"/>
          <c:showPercent val="0"/>
          <c:showBubbleSize val="0"/>
        </c:dLbls>
        <c:marker val="1"/>
        <c:smooth val="0"/>
        <c:axId val="749438656"/>
        <c:axId val="749420352"/>
      </c:lineChart>
      <c:catAx>
        <c:axId val="74943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PA"/>
          </a:p>
        </c:txPr>
        <c:crossAx val="749420352"/>
        <c:crosses val="autoZero"/>
        <c:auto val="1"/>
        <c:lblAlgn val="ctr"/>
        <c:lblOffset val="100"/>
        <c:noMultiLvlLbl val="0"/>
      </c:catAx>
      <c:valAx>
        <c:axId val="74942035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74943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219</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del trabajo</dc:creator>
  <cp:keywords/>
  <dc:description/>
  <cp:lastModifiedBy>fundacion del trabajo</cp:lastModifiedBy>
  <cp:revision>3</cp:revision>
  <cp:lastPrinted>2021-03-02T17:41:00Z</cp:lastPrinted>
  <dcterms:created xsi:type="dcterms:W3CDTF">2021-03-02T16:53:00Z</dcterms:created>
  <dcterms:modified xsi:type="dcterms:W3CDTF">2021-03-02T17:52:00Z</dcterms:modified>
</cp:coreProperties>
</file>